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14.04.2036 - 20.04.2036</w:t>
      </w:r>
    </w:p>
    <w:p>
      <w:pPr>
        <w:spacing w:after="320"/>
        <w:jc w:val="center"/>
      </w:pPr>
      <w:r>
        <w:rPr>
          <w:b/>
        </w:rPr>
        <w:t>С 14 по 20 апреля 2036 г.</w:t>
      </w:r>
    </w:p>
    <w:p>
      <w:pPr>
        <w:pStyle w:val="Heading2"/>
      </w:pPr>
      <w:r>
        <w:t>Понедельник, 14 апреля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15 апреля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16 апреля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17 апреля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18 апреля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19 апреля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20 апреля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