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19.12.2039 - 25.12.2039</w:t>
      </w:r>
    </w:p>
    <w:p>
      <w:r>
        <w:t>Неделя: 19.12.2039 - 25.12.2039</w:t>
      </w:r>
    </w:p>
    <w:p>
      <w:r>
        <w:t>Сформировано: 25.07.2026 09:24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19.12.2039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Всенощное бдение.</w:t>
      </w:r>
    </w:p>
    <w:p>
      <w:pPr>
        <w:pStyle w:val="Heading2"/>
      </w:pPr>
      <w:r>
        <w:t>Вторник, 20.12.2039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Среда, 21.12.2039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 Полиелей.</w:t>
      </w:r>
    </w:p>
    <w:p>
      <w:pPr>
        <w:pStyle w:val="Heading2"/>
      </w:pPr>
      <w:r>
        <w:t>Четверг, 22.12.2039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Пятница, 23.12.2039</w:t>
      </w:r>
    </w:p>
    <w:p>
      <w:r>
        <w:t>Пятница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Суббота, 24.12.2039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10:30 — Соборование.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Покаянный молебен для тех, кто совершил грех аборта.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pPr>
        <w:pStyle w:val="Heading2"/>
      </w:pPr>
      <w:r>
        <w:t>Воскресенье, 25.12.2039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