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05.07.2049 - 11.07.2049</w:t>
      </w:r>
    </w:p>
    <w:p>
      <w:r>
        <w:t>Неделя: 05.07.2049 - 11.07.2049</w:t>
      </w:r>
    </w:p>
    <w:p>
      <w:r>
        <w:t>Сформировано: 21.08.2026 13:08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05.07.2049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Вторник, 06.07.2049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Всенощное бдение, Освещение хлебов</w:t>
      </w:r>
    </w:p>
    <w:p>
      <w:pPr>
        <w:pStyle w:val="Heading2"/>
      </w:pPr>
      <w:r>
        <w:t>Среда, 07.07.2049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 Полиелей.</w:t>
      </w:r>
    </w:p>
    <w:p>
      <w:pPr>
        <w:pStyle w:val="Heading2"/>
      </w:pPr>
      <w:r>
        <w:t>Четверг, 08.07.2049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Пятница, 09.07.2049</w:t>
      </w:r>
    </w:p>
    <w:p>
      <w:r>
        <w:t>Пятница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Суббота, 10.07.2049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10:30 — Соборование.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Покаянный молебен для тех, кто совершил грех аборта.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pPr>
        <w:pStyle w:val="Heading2"/>
      </w:pPr>
      <w:r>
        <w:t>Воскресенье, 11.07.2049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