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29.04.2086 - 05.05.2086</w:t>
      </w:r>
    </w:p>
    <w:p>
      <w:pPr>
        <w:spacing w:after="320"/>
        <w:jc w:val="center"/>
      </w:pPr>
      <w:r>
        <w:rPr>
          <w:b/>
        </w:rPr>
        <w:t>С 29 апреля 2086 г. по 5 мая 2086 г.</w:t>
      </w:r>
    </w:p>
    <w:p>
      <w:pPr>
        <w:pStyle w:val="Heading2"/>
      </w:pPr>
      <w:r>
        <w:t>Понедельник, 29 апреля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30 апреля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4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5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