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06.05.2086 - 12.05.2086</w:t>
      </w:r>
    </w:p>
    <w:p>
      <w:pPr>
        <w:spacing w:after="320"/>
        <w:jc w:val="center"/>
      </w:pPr>
      <w:r>
        <w:rPr>
          <w:b/>
        </w:rPr>
        <w:t>С 6 по 12 мая 2086 г.</w:t>
      </w:r>
    </w:p>
    <w:p>
      <w:pPr>
        <w:pStyle w:val="Heading2"/>
      </w:pPr>
      <w:r>
        <w:t>Понедельник, 6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