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26.04.2088 - 02.05.2088</w:t>
      </w:r>
    </w:p>
    <w:p>
      <w:pPr>
        <w:spacing w:after="320"/>
        <w:jc w:val="center"/>
      </w:pPr>
      <w:r>
        <w:rPr>
          <w:b/>
        </w:rPr>
        <w:t>С 26 апреля 2088 г. по 2 мая 2088 г.</w:t>
      </w:r>
    </w:p>
    <w:p>
      <w:pPr>
        <w:pStyle w:val="Heading2"/>
      </w:pPr>
      <w:r>
        <w:t>Понедельник, 26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27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28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29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30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