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27.12.2088 - 02.01.2089</w:t>
      </w:r>
    </w:p>
    <w:p>
      <w:pPr>
        <w:spacing w:after="320"/>
        <w:jc w:val="center"/>
      </w:pPr>
      <w:r>
        <w:rPr>
          <w:b/>
        </w:rPr>
        <w:t>С 27 декабря 2088 г. по 2 января 2089 г.</w:t>
      </w:r>
    </w:p>
    <w:p>
      <w:pPr>
        <w:pStyle w:val="Heading2"/>
      </w:pPr>
      <w:r>
        <w:t>Понедельник, 27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