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27.03.2090 - 02.04.2090</w:t>
      </w:r>
    </w:p>
    <w:p>
      <w:pPr>
        <w:spacing w:after="320"/>
        <w:jc w:val="center"/>
      </w:pPr>
      <w:r>
        <w:rPr>
          <w:b/>
        </w:rPr>
        <w:t>С 27 марта 2090 г. по 2 апреля 2090 г.</w:t>
      </w:r>
    </w:p>
    <w:p>
      <w:pPr>
        <w:pStyle w:val="Heading2"/>
      </w:pPr>
      <w:r>
        <w:t>Понедельник, 27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